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94 vom 31. Mai 2024</w:t>
      </w:r>
    </w:p>
    <w:p>
      <w:r>
        <w:t>VS Kantonsgericht, 2024-05-31, FR</w:t>
      </w:r>
    </w:p>
    <w:p>
      <w:r>
        <w:rPr>
          <w:b/>
        </w:rPr>
        <w:t xml:space="preserve">Quelle: </w:t>
      </w:r>
      <w:r>
        <w:t>https://mcp.opencaselaw.ch/entscheid/vs_gerichte_C1 20 94</w:t>
      </w:r>
    </w:p>
    <w:p>
      <w:r>
        <w:t>FR: VS_GERICHTE C1 20 94 du 31 mai 2024</w:t>
      </w:r>
    </w:p>
    <w:p>
      <w:r>
        <w:t>IT: VS_GERICHTE C1 20 94 del 31 maggio 2024</w:t>
      </w:r>
    </w:p>
    <w:p>
      <w:pPr>
        <w:pStyle w:val="Heading2"/>
      </w:pPr>
      <w:r>
        <w:t>Regeste</w:t>
      </w:r>
    </w:p>
    <w:p>
      <w:r>
        <w:t>C1 20 94 ARRÊT DU 31 MAI 2024 Tribunal cantonal du Valais Cour civile II Composition : Christian Zuber, président ; Bertrand Dayer et Béatrice Neyroud, juges ; Mélanie Favre, greffière ; en la cause X _________, (France), défenderesse, appelante et appelée par voie de jonction, représentée par Maître Olivier Couchepin, avocat à Martigny, contre Y _________, demandeur, appelé et appelant par voie de jonction, représenté par Maître Léonard Bruchez, avocat à Sion. (divorce) appel et appel joint contre le jugement rendu le 19 février 2020 par le Tribunal des districts de Martigny et St-Maurice (MAR C1 17 286)</w:t>
      </w:r>
    </w:p>
    <w:p>
      <w:pPr>
        <w:pStyle w:val="Heading2"/>
      </w:pPr>
      <w:r>
        <w:t>Erwägungen</w:t>
      </w:r>
    </w:p>
    <w:p>
      <w:r>
        <w:rPr>
          <w:b/>
        </w:rPr>
        <w:t>E. 6</w:t>
      </w:r>
    </w:p>
    <w:p>
      <w:r>
        <w:t>Selon l'art. 133 al. 1 CC, le juge du divorce règle les droits et les devoirs des père et mère conformément aux dispositions régissant les effets de la filiation. Cette réglementation porte notamment sur la garde de l'enfant (ch. 2), les relations personnelles ou la participation de chaque parent à la prise en charge de celui-là (ch. 3) et la contribution d'entretien (ch. 4).</w:t>
      </w:r>
    </w:p>
    <w:p>
      <w:r>
        <w:rPr>
          <w:b/>
        </w:rPr>
        <w:t>E. 6.1.1</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Celui-ci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réf.).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w:t>
      </w:r>
    </w:p>
    <w:p>
      <w:r>
        <w:t>- 18 - social. Il faut également prendre en considération le souhait de l'enfant s'agissant de sa propre prise en charge, quand bien même il ne disposerait pas de la capacité de discernement à cet égard (ATF 142 III 617 consid. 3.2.3 et les réf.), du moins s'il apparaît, au vu de son âge et de son développement, qu'il s'agit d'une ferme résolution et que ce désir reflète une relation affective étroite avec le parent désigné (arrêts du Tribunal fédéral 5A_771/2018 du 28 mars 2019 consid. 5.2.2 et les réf. ; 5A_369/2018 du 14 août 2018 consid. 4.1 et les réf.).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Pour apprécier ces critères, le juge du fait, qui connaît le mieux les parties et le milieu dans lequel vit l'enfant, dispose d'un large pouvoir d'appréciation (ATF 142 III 617 consid. 3.2.5 et les réf.).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6.1.2</w:t>
      </w:r>
    </w:p>
    <w:p>
      <w:r>
        <w:t>En l’occurrence, au vu de l’important éloignement géographique entre les domiciles des parties (D _________ - N _________), la mise en place d’une garde alternée est exclue. La garde de fait de A _________ doit partant être attribuée à l’un des parents, en fonction des critères cités supra. Selon l’OPE, tant Y _________ que X _________ disposent de capacités éducatives suffisantes. Bien que celles de la mère aient été évaluées plutôt en lien avec la fixation du droit aux relations personnelles, rien ne laisse à penser que les constatations des intervenants ne vaudraient pas pour la garde de fait. Les évènements survenus en 2021</w:t>
      </w:r>
    </w:p>
    <w:p>
      <w:r>
        <w:t>- 19 - démontrent d’ailleurs que X _________ est en mesure de répondre de manière adéquate aux difficultés que peut rencontrer A _________ ; face à son mal-être, elle a en effet mis en place, de façon apparemment pérenne, une prise en charge par des professionnels (médecin généraliste et psychologue). Il doit partant être admis que les deux parents disposent des capacités éducatives nécessaires. Ils ont de surcroît une disponibilité identique puisqu’ils travaillent - ou devraient travailler (cf. infra consid. 6.3.2) - à temps plein, élément somme toute de peu d’importance au vu de l’âge de la jeune fille. Dès lors que cette dernière est âgée de plus de 17 ans, ses souhaits concernant sa prise en charge revêtent une importance particulière, pour autant qu’il s’agisse d’une volonté ferme et librement établie et qu’ils soient conformes à son intérêt supérieur. Dès le mois de mai 2021, A _________ a indiqué, à plusieurs reprises et auprès d’intervenants de tous types (autorités judiciaires, police, médecins), qu’elle souhaitait vivre avec sa mère. Comme cela a été relevé à juste titre par la juge amenée à statuer sur la requête de mesures provisionnelles, elle a justifié ce désir en se fondant sur des éléments concrets et des expériences propres, comme les réactions de son père face à ses problèmes scolaires ou ses difficultés psychiques, ainsi que la dégradation de leur relation - élément qu’il a lui-même confirmé (TCV C2 p. 184 R14) et qui ressort des messages qu’il a échangés avec X _________ (TCV C2 p. 109). Elle a de plus expliqué se sentir incomprise, peu prise en considération et mise de côté lorsqu’elle est chez lui. Elle a du reste avoué avoir le sentiment que son père la traite différemment de son frère et qu’il ne la considère en réalité pas comme sa fille. Ses justifications n’apparaissent ainsi pas anodines ou futiles. Certains éléments au dossier permettent au demeurant de comprendre les raisons de tels ressentis et de considérer ces derniers comme n’étant pas complètement irréalistes. Le O _________ a en effet confirmé que Y _________ avait tendance à minimiser la souffrance de sa fille ; les révélations tardives au sujet de son absence de paternité biologique peuvent quant à elles expliquer les difficultés que rencontre A _________ à se situer et à trouver sa place au sein de son foyer. Rien ne permet finalement d’admettre que le souhait qu’elle exprime serait intéressé ; les allégations du père à ce sujet - selon lesquelles elle tenterait par son déménagement d’échapper à une punition - sont uniquement étayées par des messages qu’il a écrit à X _________, soit par un moyen de preuve ne pouvant suffire à emporter la conviction (TCV C2 pp. 108-109). L’écoulement du temps depuis le départ de A _________ affaiblit quoi qu’il en soit fortement cette thèse.</w:t>
      </w:r>
    </w:p>
    <w:p>
      <w:r>
        <w:t>- 20 - Lors du prononcé des mesures provisionnelles, il avait déjà été admis que la volonté de la jeune fille était une résolution ferme. Ce constat s’impose d’autant plus aujourd’hui, dès lors qu’elle n’a pas souhaité renouer avec son père depuis plus de deux ans. En sus, comme indiqué dans la décision rendue le 2 novembre 2021, rien ne laisse à penser que son choix n’aurait pas été librement arrêté. A _________ est âgée de plus de 17 ans ; elle est donc plus encline à se forger sa propre opinion, à résister aux influences de tiers et à ne pas se laisser prendre dans un conflit de loyauté. Les allégations du père selon lesquelles la mère influencerait sa fille semblent, pour ces mêmes motifs, peu plausibles. Au vu de son âge, force est d’ailleurs d’admettre que, si elle le souhaitait, elle pourrait se rendre chez Y _________ ou prendre contact avec lui sans l’aide de quiconque, ce qu’elle n’a pour l’heure jamais fait. Il convient partant d’admettre que son avis, ferme, librement établi et fondé sur des expériences propres, est un critère important dont il sied de tenir compte. Il est au demeurant conforme à ses intérêts. L’attribution de la garde à X _________ lui assure en effet une certaine stabilité. A _________ vit à D _________, auprès de sa mère et de la famille de son compagnon, depuis plus de deux ans et demi. Elle s’y est donc vraisemblablement créée un cercle social et des habitudes, éléments qui revêtent une importance considérable au vu de son âge. Elle y a également trouvé une voie d’orientation, puisqu’elle fréquente actuellement une école de culture générale dans le but de suivre une formation dans le domaine des arts, et semble avoir adhéré au suivi proposé par ses thérapeutes à C _________, qu’elle a régulièrement vus depuis 2021. A l’opposé, un retour chez Y _________ impliquerait d’importants chamboulements pour cette jeune fille, déjà fragile. Bien qu’il existe en Valais des écoles similaires, elle devrait s’intégrer dans un nouveau milieu scolaire en cours d’année, ce qui n’est vraisemblablement pas chose aisée pour une adolescente. Elle devrait également trouver de nouveaux praticiens et reprendre à zéro le suivi mis en place. On note de surcroît que le père s’est séparé de sa compagne, qui jouait un rôle important dans la prise en charge des enfants (MAR p. 622 R7) et dont A _________ était proche (TCV C2 p. 184 R14) ; cette dernière devrait dès lors s’habituer à une nouvelle organisation et à une dynamique différente au sein du foyer paternel. Certains éléments plaident néanmoins en défaveur d’une attribution de la garde à la mère, comme le fait que la fratrie serait alors séparée et que X _________ ne semble pas très encline à favoriser les contacts entre sa fille et Y _________. On constate toutefois que cette séparation a cours depuis mai 2021 déjà et que l’OPE avait aussi relevé, en 2016, que Y _________ avait de la difficulté à ouvrir le droit aux relations</w:t>
      </w:r>
    </w:p>
    <w:p>
      <w:r>
        <w:t>- 21 - personnelles. Ces deux seuls éléments ne sont ainsi pas suffisants pour remettre en cause les constats qui précèdent, lesquelles commandent manifestement une attribution de la garde de fait à la mère. En définitive, la garde de A _________ doit être confiée à X _________, cette solution étant celle qui est la plus à même de favoriser le bien-être de l’adolescente.</w:t>
      </w:r>
    </w:p>
    <w:p>
      <w:r>
        <w:rPr>
          <w:b/>
        </w:rPr>
        <w:t>E. 6.1.3</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arrêt du Tribunal fédéral 5A_95/2023 du 17 juillet 2023 consid. 4.2.1 et les réf.) ; dans chaque cas, la décision doit donc être prise de manière à répondre le mieux possible à ses besoins, l'intérêt des parents étant relégué à l'arrière-plan (ATF 142 III 617 consid. 3.2.3 ; arrêt du Tribunal fédéral 5A_95/2023 précité et les réf.). La volonté de l'enfant constitue l'un des éléments à prendre en considération pour la fixation du droit de visite. La réglementation de celui-ci ne saurait toutefois dépendre uniquement de ce seul critère, en particulier lorsque le comportement défensif de celui- ci est principalement influencé par le parent gardien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5A_699/2021 du 21 décembre 2021 consid. 6.1 et les réf.). Lorsque l'enfant adopte une attitude défensive envers le parent qui n'en a pas la garde, il faut, dans chaque cas particulier, déterminer les motivations qu'a l'enfant et si l'exercice du droit de visite risque réellement de porter atteinte à son intérêt (ATF 127 III 295 consid. 4a ; arrêt du Tribunal fédéral 5A_699/2021 précité). Il demeure toutefois que, si un enfant capable de discernement refuse de manière catégorique et répétée, sur le vu de ses propres expériences (ATF 126 III 219 consid. 2b), d'avoir des contacts avec l'un de ses parents, il faut les refuser en raison du bien de l'enfant ; en effet, face à une forte opposition, un contact forcé est incompatible avec le but des relations personnelles ainsi qu'avec les droits de la personnalité de l'enfant (arrêt du Tribunal fédéral 5A_699/2021 précité).</w:t>
      </w:r>
    </w:p>
    <w:p>
      <w:r>
        <w:rPr>
          <w:b/>
        </w:rPr>
        <w:t>E. 6.1.4</w:t>
      </w:r>
    </w:p>
    <w:p>
      <w:r>
        <w:t>Lorsqu’elle a été entendue en 2021, A _________ a indiqué qu’elle était d’accord de revoir son père, mais, dans un premier temps, uniquement par le biais de</w:t>
      </w:r>
    </w:p>
    <w:p>
      <w:r>
        <w:t>- 22 - rencontres avec sa psychologue. Aucune reprise des contacts n’a toutefois eu lieu, bien qu’elle ait continué à consulter ce spécialiste. La solution choisie au stade des mesures provisionnelles, à savoir une reprise progressive dans un cadre fixe, n’a donc pas porté ses fruits. Dès lors que A _________ sera majeure dans quelques mois, qu’elle est pour l’heure fermement décidée à ne pas revoir Y _________ et qu’il s’est écoulé plus de deux ans sans que le père et la fille n’aient le moindre contact, il apparaît non seulement vain mais également contre-productif de persévérer dans cette voie, étant rappelé qu’aucun élément au dossier ne permet de retenir une manipulation de la jeune fille par X _________. Du reste, l’âge de A _________ ne nécessite en réalité plus vraiment la fixation de modalités précises, puisqu’elle est à présent capable de se rendre chez Y _________ ou de le contacter seule si elle le désire. Dans ces conditions, il convient de prendre acte de son refus de voir son père et de réserver le droit de visite de celui-ci, tout en précisant que les relations s'exerceront sur une base volontaire, de la manière la plus large possible. Il est malgré tout rappelé aux parties - et tout particulièrement à X _________ - que le rapport de l’enfant avec ses deux parents est essentiel et qu’il peut jouer un rôle décisif dans son processus de recherche d’identité (ATF 127 III 295 consid. 4a). La mère est donc vivement et fermement invitée à soutenir A _________ dans ses démarches si celle-ci devait décider de reprendre contact avec Y _________.</w:t>
      </w:r>
    </w:p>
    <w:p>
      <w:r>
        <w:rPr>
          <w:b/>
        </w:rPr>
        <w:t>E. 6.1.5</w:t>
      </w:r>
    </w:p>
    <w:p>
      <w:r>
        <w:t>Dès lors qu’aucun droit de visite n’est arrêté en raison du refus de A _________, il n’y a pas lieu de maintenir la curatelle de surveillance des relations personnelles imposée par décision du 2 novembre 2021, laquelle n’a au demeurant pas été mise en œuvre par l’APEA. L’obligation de se soumettre à un travail de coparentalité pour les parents n’est pas non plus prolongée. Bien que cette mesure ait été imposée depuis plusieurs années, les parents ne s’y sont jamais soumis. Il ne fait dès lors plus de sens de persister dans cette voie. Y _________ et X _________ sont toutefois libres de mettre en œuvre, de manière volontaire, un tel accompagnement.</w:t>
      </w:r>
    </w:p>
    <w:p>
      <w:r>
        <w:rPr>
          <w:b/>
        </w:rPr>
        <w:t>E. 6.2</w:t>
      </w:r>
    </w:p>
    <w:p>
      <w:r>
        <w:t>; URWYLER/GRÜTTER, in Brunner et al. [édit.], Schweizerische Zivilprozessordnung, ZPO Kommentar, 2e éd. 2016, n. 5 in fine ad art. 107 CPC).</w:t>
      </w:r>
    </w:p>
    <w:p>
      <w:r>
        <w:t>- 41 -</w:t>
      </w:r>
    </w:p>
    <w:p>
      <w:r>
        <w:rPr>
          <w:b/>
        </w:rPr>
        <w:t>E. 6.2.1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w:t>
      </w:r>
    </w:p>
    <w:p>
      <w:r>
        <w:t>- 23 - ces trois composantes de l’entretien, l’enfant ayant une prétention à un entretien convenable (art. 276 al. 2 CC). Pour arrêter le coût de l’entretien convenable de l’enfant, le Tribunal fédéral impose désormais la méthode concrète en deux étapes, avec répartition de l’excédent (ATF 147 III 265).</w:t>
      </w:r>
    </w:p>
    <w:p>
      <w:r>
        <w:rPr>
          <w:b/>
        </w:rPr>
        <w:t>E. 6.2.2</w:t>
      </w:r>
    </w:p>
    <w:p>
      <w:r>
        <w:t>Dans un premier temps, il faut déterminer les moyens financiers à disposition des parties.</w:t>
      </w:r>
    </w:p>
    <w:p>
      <w:r>
        <w:rPr>
          <w:b/>
        </w:rPr>
        <w:t>E. 6.2.2.1</w:t>
      </w:r>
    </w:p>
    <w:p>
      <w:r>
        <w:t>L’ensemble des revenus doit alors être pris en compte, à savoir ceux découlant du travail, de la fortune et des prestations de prévoyance. Il faut, par ailleurs, tenir compte des ressources propres de l’enfant, c’est-à-dire des allocations familiales ou de formation, des éventuelles rentes d’assurances sociales ou de tout autre revenu de biens ou d’activités lucratives perçus par celui-ci (ATF 137 III 59 consid. 4.2.3). Le juge doit en principe tenir compte du revenu effectif des parties (ATF 143 III 233 consid. 3.2).</w:t>
      </w:r>
    </w:p>
    <w:p>
      <w:r>
        <w:rPr>
          <w:b/>
        </w:rPr>
        <w:t>E. 6.2.2.2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arrêt du Tribunal fédéral 5A_49/2023 du 21 novembre 2023 4.2.1.1 et les réf.).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233 consid. 3.2 ; arrêt du Tribunal fédéral 5A_1048/2022 du 11 octobre 2022 consid. 4.2 et les réf.).</w:t>
      </w:r>
    </w:p>
    <w:p>
      <w:r>
        <w:rPr>
          <w:b/>
        </w:rPr>
        <w:t>E. 6.2.2.3</w:t>
      </w:r>
    </w:p>
    <w:p>
      <w:r>
        <w:t>Tant le débiteur d'entretien que le créancier peuvent néanmoins se voir imputer un revenu hypothétique supérieur (ATF 143 III 233 consid. 3.2).</w:t>
      </w:r>
    </w:p>
    <w:p>
      <w:r>
        <w:t>- 24 - En ce qui concerne l’entretien d’enfants mineurs, la jurisprudence impose des exigences particulièrement élevées quant à l’exploitation de la capacité de gain des parents, en particulier dans des conditions économiques étroites. Ceux-ci doivent s’organiser sur le plan professionnel et, dans certaines circonstances, sur le plan local, de manière à pouvoir exploiter au maximum leur capacité de travail. Il s'ensuit que, lorsqu'il ressort des faits que l'un des parents, ou les deux, ne fournissent pas tous les efforts que l'on peut attendre d'eux pour percevoir un revenu leur permettant d'assumer leur obligation d'entretien envers leur enfant mineur, le juge peut s'écarter de leurs revenus effectifs pour fixer cette contribution d'entretien, et leur imputer un revenu hypothétique supérieur. Il s'agit ainsi d'inciter le parent en cause à réaliser le revenu qu'il est réellement en mesure de se procurer et dont on peut raisonnablement exiger de lui qu'il obtienne afin de remplir ses obligations à l'égard du mineur (ATF 147 III 265 consid. 7.4 et les réf. ; 143 III 233 consid. 3.2 ; arrêts du Tribunal fédéral 5A_337/2022 du 8 novembre 2022 consid. 3.1). Le motif pour lequel l’intéressé a renoncé à un revenu, ou à un revenu supérieur, est, dans la règle, sans importance (ATF 128 III 4 consid. 4a). S’il entend retenir 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143 III 233 consid. 3.2 ; 137 III 102 consid. 4.2.2.2). Afin de déterminer si un revenu hypothétique doit être imputé, les circonstances concrètes de chaque cas sont déterminantes (ATF 147 III 308 consid. 5.6 ; arrêt du Tribunal fédéral 5A_489/2022 du 18 janvier 2023 consid. 5.2.2).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129 III 417 consid. 2.2). Il faut notamment examiner si les changements étaient prévisibles pour la partie concernée (arrêt du Tribunal fédéral 5A_489/2022 précité consid. 5.3.2 et les réf.). En revanche, lorsque le débirentier exerçait déjà une activité lucrative à plein temps et assumait son obligation d'entretien préexistante, rien ne justifie de lui laisser un temps d'adaptation. Dans cette</w:t>
      </w:r>
    </w:p>
    <w:p>
      <w:r>
        <w:t>- 25 -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(arrêt du Tribunal fédéral 5A_463/2022 du 22 mai 2023 consid. 6.5.2 et les réf.)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du Tribunal fédéral 5A_784/2022 du 12 juillet 2023 consid. 5.1 et les réf.). Pour arrêter le montant du salaire, le juge peut éventuellement se baser sur l'enquête suisse sur la structure des salaires, réalisée par l'Office fédéral de la statistique, ou sur d'autres sources, comme les conventions collectives de travail (ATF 137 III 118 consid. 3.2), voire sur un revenu professionnel existant concrètement (arrêt du Tribunal fédéral 5A_489/2022 précité).</w:t>
      </w:r>
    </w:p>
    <w:p>
      <w:r>
        <w:rPr>
          <w:b/>
        </w:rPr>
        <w:t>E. 6.2.2.4</w:t>
      </w:r>
    </w:p>
    <w:p>
      <w:r>
        <w:t>Selon la jurisprudence, l'on est en droit d'attendre du parent se consacrant à la prise en charge des enfants qu'il recommence à travailler, en principe, à 50% dès l'entrée du plus jeune à l'école obligatoire, à 80% à partir du moment où celui-ci débute le degré secondaire et à 100% dès qu'il atteint l'âge de 16 ans révolus (ATF 144 III 481 consid. 4.7.6).</w:t>
      </w:r>
    </w:p>
    <w:p>
      <w:r>
        <w:rPr>
          <w:b/>
        </w:rPr>
        <w:t>E. 6.2.3.1</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arrêt du Tribunal fédéral 5A_441/2019 du 25 octobre 2019 consid. 3.2.2).</w:t>
      </w:r>
    </w:p>
    <w:p>
      <w:r>
        <w:t>- 26 - Dans l’arrêt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265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(arrêt du Tribunal fédéral 5A_271/2012 du 12 novembre 2012 consid. 3.2.2) et à déduire des coûts de logement du parent gardien (arrêt du Tribunal fédéral 5A_464/2012 du 30 novembre 2012 consid. 4.6.3) - et les coûts de garde par des tiers. Ces deux postes, complétés par les suppléments admis par les Lignes directrices,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 arrêt du Tribunal fédéral 5A_441/2019 précité consid. 3.2.2).</w:t>
      </w:r>
    </w:p>
    <w:p>
      <w:r>
        <w:rPr>
          <w:b/>
        </w:rPr>
        <w:t>E. 6.2.3.2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les forfaits pour la télécommunication et les assurances, les frais de formation continue</w:t>
      </w:r>
    </w:p>
    <w:p>
      <w:r>
        <w:t>- 27 -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consid. 7.2).</w:t>
      </w:r>
    </w:p>
    <w:p>
      <w:r>
        <w:rPr>
          <w:b/>
        </w:rPr>
        <w:t>E. 6.2.3.3</w:t>
      </w:r>
    </w:p>
    <w:p>
      <w:r>
        <w:t>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Il résulte de la jurisprudence publiée aux ATF 147 III 265 consid. 7.2 que le poste qui doit être pris en compte en premier lieu est celui des impôts. Une fois les impôts couverts, il appartient au juge de tenir compte de l’ensemble des circonstances concrètes pour établir l’ordre de priorité qui paraît le plus adéquat à la situation qu’il doit juger (STOUDMANN, Entretien de l’enfant et de l’(ex-)époux - Aspects pratiques, in Famille et argent, 11e symposium en droit de la famille 2021, p. 32ss).</w:t>
      </w:r>
    </w:p>
    <w:p>
      <w:r>
        <w:rPr>
          <w:b/>
        </w:rPr>
        <w:t>E. 6.2.3.4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w:t>
      </w:r>
    </w:p>
    <w:p>
      <w:r>
        <w:t>- 28 - La répartition par « grandes et petites têtes » (à savoir deux parts pour un adulte, une part pour un enfant) s’impose comme nouvelle règle. Toutefois, toutes les particularités du cas justifiant le cas échéant d’y déroger doivent être également appréciées au moment de la répartition de l’excédent, afin de ne pas aboutir à un financement indirect de l’autre parent par le biais de contributions d’entretien excessives. C’est en effet lors de la répartition de l’excédent que le juge peut exercer son pouvoir d’appréciation et tenir compte de toutes les particularités du cas. En ce qui concerne les parents, le juge peut en particulier prendre en considération la répartition de la prise en charge personnelle de l’enfant, afin de concrétiser le principe de l’équivalence des prestations en nature et en argent. La décision fixant l’entretien doit exposer pour quels motifs la règle de la répartition par grandes et petites têtes a été appliquée ou non (sur le tout, ATF 147 III 265 consid. 7.2 à 7.4 et les réf.). Lorsqu’une quote-part d’épargne régulière est établie, elle doit être déduite de l’excédent avant qu’il ne soit procédé à la répartition puisque les parents vivaient alors de manière plus économe que ce que leur situation leur permettait (arrêt du Tribunal fédéral 5A_979/2021 du 2 août 2022 consid. 4.2.1). N'ont en revanche pas droit à une part d'excédent les enfants majeurs qui, même dans le cadre de la fixation de l'entretien selon la méthode concrète à deux niveaux, ont exclusivement droit à la couverture de leur minimum vital selon le droit de la famille (ATF 147 III 265 consid. 7.2 ; arrêts 5A_52/2021 du 25 octobre 2021 consid. 7.2 ; 5A_1072/2020 du 25 août 2021 consid. 8.4, in FamPra.ch 2021, p. 1033 ss).</w:t>
      </w:r>
    </w:p>
    <w:p>
      <w:r>
        <w:rPr>
          <w:b/>
        </w:rPr>
        <w:t>E. 6.2.4</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et les réf.),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 arrêts du Tribunal fédéral 5A_870/2020 du 7 mai 2021 consid. 4.3 ; 5A_583/2018 du 18 janvier 2019 consid. 5.1 ; 5A_584/2018 du 10 octobre 2018 consid. 4.3 et les réf.).</w:t>
      </w:r>
    </w:p>
    <w:p>
      <w:r>
        <w:rPr>
          <w:b/>
        </w:rPr>
        <w:t>E. 6.2.5</w:t>
      </w:r>
    </w:p>
    <w:p>
      <w:r>
        <w:t>Postérieure à l’arrêt entrepris, la méthode préconisée à l’arrêt ATF 147 III 265 doit s’appliquer immédiatement, y compris aux affaires pendantes au moment où elle est adoptée (ATF 147 III 308 consid. 7.2 ; 135 II 78 consid. 3.2 et les réf. ; arrêts du Tribunal</w:t>
      </w:r>
    </w:p>
    <w:p>
      <w:r>
        <w:t>- 29 - fédéral 5A_889/2018 du 15 mai 2019 consid. 3.2.2 ; 5A_800/2019 du 9 février 2021 consid. 4.3 in fine).</w:t>
      </w:r>
    </w:p>
    <w:p>
      <w:r>
        <w:rPr>
          <w:b/>
        </w:rPr>
        <w:t>E. 6.3.1</w:t>
      </w:r>
    </w:p>
    <w:p>
      <w:r>
        <w:t>Y _________ travaille en qualité d’indépendant depuis 2007. Les éléments de preuve qu’il a fournis ne permettent toutefois pas d’établir, de manière suffisamment fiable, les revenus qu’il perçoit de ses activités. Premièrement, on constate qu’il n’a pas déposé une véritable comptabilité, dressée par une fiduciaire, mais uniquement des simples « décomptes » des entrées et sorties, lesquels sont au demeurant extrêmement sommaires. Ceux-ci ne permettent notamment pas de déterminer s’il existe des réserves injustifiées ou des achats privés qui pourraient nécessiter une correction des résultats en ressortant. Ils comportent au demeurant plusieurs postes au libellé peu explicite, de sorte qu’il n’est pas possible de définir à quoi ceux-ci correspondent, et notamment s’il ne s’agit pas de prélèvements privés effectués par l’appelé et appelant par voie de jonction. Par exemple, les « décomptes » pour les années 2017 et 2021 font état de plusieurs postes de dépenses intitulés uniquement « Divers » et totalisant à eux seuls presque 50%, respectivement plus de 60%, des dépenses. D’autres éléments permettent également, sans autre explication de Y _________, de douter de la fiabilité ou de l’exhaustivité des décomptes produits ; en 2022, le poste « Achats stock » - dont on peine d’ailleurs à saisir à quoi il correspond au vu de l’activité principale déployée par le demandeur (dépannage informatique et développement de sites web) - représente plus de la moitié des charges ; en 2016, il correspond à plus des deux-tiers des dépenses effectuées et, en 2017, à presque la moitié. On note du reste que les cotisations AVS de Y _________ ont été arrêtées sur la base de gains plus importants que ceux ressortant des décomptes produits et qu’il a été taxé sur des revenus supérieurs sans pour autant avoir contesté les décisions de taxation rendues. Finalement, l’appelé et appelant par voie de jonction a été taxé d’office de 2018 à 2020, soit durant trois ans, et n’a produit aucune pièce permettant d’arrêter ses revenus durant ces années-là. Quoi qu’il en soit, à supposer ces moyens probatoires pertinents, l’autorité soussignée ne peut que constater que l’activité indépendante du demandeur - bien qu’exercée à temps plein et depuis quelque 17 ans - lui permet tout juste de dégager un revenu suffisant pour assumer son propre minimum vital du droit des poursuites (cf. infra consid. 6.4.1). Compte tenu du fait que l’appelante semble à nouveau être sans ressource (cf. infra consid. 6.3.2) et que chaque parent a à présent la charge d’un enfant mineur, il ne saurait être toléré que Y _________ se satisfasse, en connaissance de cause, d’une activité lui rapportant des revenus moindres et ne lui permettant pas de participer à la</w:t>
      </w:r>
    </w:p>
    <w:p>
      <w:r>
        <w:t>- 30 - prise en charge financière de sa progéniture. En effet, faut-il le rappeler, tout particulièrement en présence de situations modestes comme en l’espèce, les parents d’enfants mineurs ne peuvent volontairement renoncer à des ressources, peu importe le motif de cette renonciation, et doivent entreprendre toutes les démarches que l’on peut attendre d’eux pour subvenir aux besoins de la famille. Il convient partant de déterminer si un revenu hypothétique peut être imputé à Y _________ et, dans l’affirmative, à compter de quand. Le demandeur est âgé de 48 ans et est en bonne santé. Durant la vie commune, suite à la séparation et jusqu’à ce jour, il a travaillé à temps plein. Aussi, bien que B _________ n’ait pas encore atteint l’âge de 16 ans, on doit considérer que l’appelé possède la capacité de travailler à temps complet. L’intéressé est au bénéfice d’une formation de cuisinier et a travaillé durant deux ans en cette qualité. S’il est vrai qu’il est resté éloigné de ce domaine durant plusieurs années, cela ne s’oppose toutefois pas à ce qu’il trouve un emploi dans cette branche, éventuellement dans un premier temps à un poste subalterne tel qu’aide de cuisine. Au demeurant, la situation sur le marché du travail en Valais est favorable, puisque le taux de chômage global s’élevait à 2.6 % en mars 2024. Il était de 2.4 % au niveau national en mars 2024. Le nombre de chômeurs dans le domaine de l’hôtellerie-restauration s’élevait du reste à 5.1% en Suisse et a connu une baisse significative pour le même mois. Les conditions posées à l’imputation d’un revenu hypothétique sont partant données. Le montant du salaire qu’il convient de retenir correspond au salaire minimum prévu par la CCNT pour l’hôtellerie-restauration, pour la catégorie IIIa (« Collaborateurs ayant achevé une formation professionnelle initiale couronnée par un certificat fédéral de capacité (CFC) ou disposant d’une formation équivalente »), soit 4260 fr. (montant arrondi, 4470 fr. X 13 / 12 X 88%). Afin de tenir compte du fait que le demandeur a été éloigné du domaine de la restauration pendant une certaine période, un délai d’adaptation relativement long doit lui être octroyé. Le salaire précité lui sera partant imputé à compter du 1er février 2025. Avant cette date, le revenu de 3000 fr. admis en première instance et non contesté céans par les parties sera pris en considération.</w:t>
      </w:r>
    </w:p>
    <w:p>
      <w:r>
        <w:rPr>
          <w:b/>
        </w:rPr>
        <w:t>E. 6.3.2</w:t>
      </w:r>
    </w:p>
    <w:p>
      <w:r>
        <w:t>En première instance, la juge de district a imputé à X _________ - qui était sans emploi - un revenu hypothétique de 3900 fr. net par mois. Suite à ce prononcé,</w:t>
      </w:r>
    </w:p>
    <w:p>
      <w:r>
        <w:t>- 31 - l’appelante et appelée par voie de jonction a trouvé un travail à temps partiel, pour une durée indéterminée, comme aide à domicile, auprès de L _________ Sàrl. Pour des raisons que l’autorité de céans ignore, faute d’indication de l’intéressée à ce sujet, elle a toutefois changé d’employeur en 2022 et conclu un contrat de travail d’une année seulement, en qualité de vendeuse en chocolaterie à temps plein. Ce contrat s’est semble-t-il terminé à la fin du mois de mai 2023 sans, une nouvelle fois, que X _________ ne fournisse le moindre renseignement à cet égard. Il faut donc admettre que, en passant d’un contrat de durée indéterminée à un contrat de durée déterminée, sans prétendre que ce changement serait indépendant de sa volonté, X _________ a volontairement péjoré sa situation financière alors qu’elle savait devoir subvenir à l’entretien d’un enfant mineur au moins (cf. décision du 2 novembre 2021 [cause TCV C2 21 29]). A ce stade, seul devrait donc être déterminant le revenu qu’elle percevait de son ancienne activité. Dès lors toutefois que A _________, dont elle a la garde, est âgée de plus de 16 ans, on est en droit d’attendre de l’appelante qu’elle travaille à temps plein. Or, cette dernière n’a pas allégué avoir été dans l’impossibilité d’augmenter son taux de travail auprès de son ancien employeur ou avoir effectué de vaines recherches visant à compléter son temps partiel, voire à trouver un travail à temps complet de durée indéterminée. Puisqu’elle est supposée exercer une activité à 100% afin de subvenir aux besoins d’enfants mineurs depuis 2015, soit depuis maintenant plus de huit ans, son manque de collaboration doit lui être imputé à faute. Il convient partant de retenir, sans délai, un revenu hypothétique de 3900 fr., correspondant non seulement à celui retenu en première instance et non contesté dans sa quotité, mais également au salaire mensuel minimum dans le canton de Genève depuis le 1er janvier 2024 (4426 fr. 24 brut pour 42 heures de travail par semaine [cf. https://www.eda.admin.ch /missions/mission- onu-geneve/fr/home/manuel-application-regime/introduction/manuel-droit- travail/Salaire-minimum-dans-le-canton-de-Geneve.html] X 88% [12% de charges sociales selon les certificats de salaire déposés sous pièces 58, 61 et 62]).</w:t>
      </w:r>
    </w:p>
    <w:p>
      <w:r>
        <w:rPr>
          <w:b/>
        </w:rPr>
        <w:t>E. 6.3.3</w:t>
      </w:r>
    </w:p>
    <w:p>
      <w:r>
        <w:t>Les revenus globaux des parties s’élèvent ainsi à 6900 fr. jusqu’au 31 janvier 2025 (3000 fr. + 3900 fr.), puis à 8160 fr. dès le 1er février 2025 (4260 fr. + 3900 fr.).</w:t>
      </w:r>
    </w:p>
    <w:p>
      <w:r>
        <w:rPr>
          <w:b/>
        </w:rPr>
        <w:t>E. 6.4.1</w:t>
      </w:r>
    </w:p>
    <w:p>
      <w:r>
        <w:t>Le minimum vital du droit des poursuites de Y _________ se monte à 2915 fr. (montant arrondi ; montant de base LP : 1350 fr. ; loyer : 1112 fr. [1390 fr. – 20% de part au loyer pour B _________ {BURGAT, Entretien de l'enfant, des précisions bienvenues : une méthode (presque) complète et obligatoire pour toute la Suisse ; analyse de l'arrêt</w:t>
      </w:r>
    </w:p>
    <w:p>
      <w:r>
        <w:t>- 32 - du Tribunal fédéral 5A_311/2019, Newsletter DroitMatrimonial.ch janvier 2021, p. 15}] ; prime LAMal : 452 fr. 15). Ses frais d’électricité et sa prime RC-ménage ne seront pas pris en compte puisqu’ils entrent dans le montant de base du droit des poursuites (STOUDMANN, Le divorce en pratique [Le divorce], 2021, pp. 123-124). Ses frais de bois de chauffage ne seront pas non plus ajoutés, dès lors que l’appelé et appelant par voie de jonction s’est contenté à ce sujet de simples allégations, nullement étayées par pièces. Son minimum vital du droit des poursuites est partant de 2915 francs.</w:t>
      </w:r>
    </w:p>
    <w:p>
      <w:r>
        <w:rPr>
          <w:b/>
        </w:rPr>
        <w:t>E. 6.4.2</w:t>
      </w:r>
    </w:p>
    <w:p>
      <w:r>
        <w:t>Dès lors que X _________ vit en France, son minimum vital doit être adapté au coût de la vie dans ce pays. Celui-ci est inférieur d’environ 30% au coût de la vie en Suisse (https://www.bfs.admin.ch/bfs/fr/home/statistiques/prix/comparaison-internatio nal-prix/indices-niveaux-prix.html : indice de niveau de prix de 157.4 en Suisse, contre 108.6 en France en 2022 ; https://data.oecd.org/fr/price/indices-des-niveaux-de-prix.htm : indice de niveau de prix de 137 en Suisse et de 92 en France en 2024). Le montant de base peut ainsi être estimé à 600 fr. ([1700 fr. / 2] X 70%). Il convient d’y ajouter la moitié du loyer du logement qu’elle occupe avec son compagnon, sous déduction de la part au logement de A _________, soit 660 fr. ([1650 fr. / 2] X 80%), ses primes LAMal de 468 fr. 40 ainsi que ses frais de déplacements professionnels à hauteur de 92 francs. Il n’y a par contre pas lieu de tenir compte des primes relatives à ses assurances-vie (arrêt du Tribunal fédéral 5A_608/2011 du 13 décembre 2011 consid. 6.2.3), ni de ses frais d’électricité, qui sont compris dans le montant de base. A ce stade, les frais relatifs à l’exercice de son droit de visite sur B _________ n’ont pas non plus à être pris en considération, puisqu’ils entrent dans le minimum vital du droit de la famille, soit ne sont admis que si les moyens financiers permettent de couvrir le minimum vital du droit des poursuites de tous les membres de la famille (ATF 147 III 265 consid. 7.2 ; arrêts du Tribunal fédéral 5A_365/2019 du 14 décembre 2020 consid. 5.4.2). Le minimum vital strict de X _________ se monte en définitive à 1820 francs.</w:t>
      </w:r>
    </w:p>
    <w:p>
      <w:r>
        <w:rPr>
          <w:b/>
        </w:rPr>
        <w:t>E. 6.4.3</w:t>
      </w:r>
    </w:p>
    <w:p>
      <w:r>
        <w:t>Le minimum vital strict de A _________ s’élève à 823 fr., compte tenu des postes suivants : 420 fr. (montant de base : 600 fr. X 70% pour tenir compte du coût de la vie en France) + 165 fr. (part au logement de X _________ : [1650 fr. / 2] X 20%) + 156 fr. 60 (prime LAMal) + 31 fr. (frais médicaux non remboursés) + 50 fr. (frais de transport pour sa formation). Après déductions des allocations familiales perçus de l’Etat de C _________, par 415 fr. (cf. www.ocas.ch/af/allocation-pour-enfants-en-formation-16-25-ans), il se monte à 408 fr. (823 fr. - 415 fr.).</w:t>
      </w:r>
    </w:p>
    <w:p>
      <w:r>
        <w:t>- 33 -</w:t>
      </w:r>
    </w:p>
    <w:p>
      <w:r>
        <w:rPr>
          <w:b/>
        </w:rPr>
        <w:t>E. 6.4.4</w:t>
      </w:r>
    </w:p>
    <w:p>
      <w:r>
        <w:t>Le minimum vital strict de B _________ s’élève à 1193 fr. jusqu’à ses 16 ans, compte tenu des postes suivants : 600 fr. (montant de base) + 278 fr. (part au logement de Y _________ [1390 fr. X 20%]) + 109 fr. 15 (prime LAMal) + 143 fr. (frais de transport pour se rendre à l’école) + 63 fr. (frais de cantine). Après déduction des allocations familiales, par 305 fr. (art. 7 al. 2 de la loi valaisanne d’application de la loi fédérale sur les allocations familiales [LALAFam ; RS/VS 836.1]), il se monte à 888 fr. (1193 fr. - 305 fr.) Dès l’âge de 16 ans révolus, son minimum vital strict s’élève à 1281 fr. : 600 fr. (montant de base) + 278 fr. (part au logement de Y _________ [1390 fr. X 20%]) + 109 fr. 15 (prime LAMal) + 231 fr. (frais de transport pour se rendre à l’école) + 63 fr. (frais de cantine). Après déduction des allocations familiales, par 445 fr. (art. 8 al. 3 LALAFam), il se monte à 836 fr. (1281 fr. - 445 fr.).</w:t>
      </w:r>
    </w:p>
    <w:p>
      <w:r>
        <w:rPr>
          <w:b/>
        </w:rPr>
        <w:t>E. 6.5</w:t>
      </w:r>
    </w:p>
    <w:p>
      <w:r>
        <w:t>Les minima vitaux du droit des poursuites des membres de la famille sont couverts par leurs ressources tant jusqu’au 31 janvier 2025 (6900 fr. [revenus cumulés] - 2915 fr. [minimum vital Y _________] - 1820 fr. [minimum vital X _________] - 408 fr. [minimum vital A _________] - 888 fr. [minimum vital B _________]), qu’ensuite (8160 fr. [revenus cumulés] - 2915 fr. [minimum vital Y _________] - 1820 fr.[minimum vital X _________] - 408 fr. [minimum vital A _________] - 836 fr. [minimum vital B _________]). Il y a donc lieu de prendre en compte les autres dépenses admissibles au sens du droit de la famille.</w:t>
      </w:r>
    </w:p>
    <w:p>
      <w:r>
        <w:rPr>
          <w:b/>
        </w:rPr>
        <w:t>E. 6.5.1</w:t>
      </w:r>
    </w:p>
    <w:p>
      <w:r>
        <w:t>Pour Y _________, il s’agit uniquement de sa charge fiscale. Jusqu’au 31 janvier 2025, en tenant compte des déductions qu’il peut faire valoir au niveau fédéral (1800 fr. + 700 fr. [primes d’assurances, art. 33 al. 1 let. g ch. 2 et al. 1bis let. b LIFD] + 6700 fr. [enfants à charge, art. 35 al. 1 let. a LIFD]), ainsi qu’aux niveaux cantonal et communal (3060 fr. + 1120 fr. [primes d’assurances, art. 29 al. 1 let. g LF/VS et « Guide « simplifié » de la déclaration d'impôts 2023 » disponible sur www.vs.ch (ci- après : Guide simplifié)]) + 8750 fr. [enfants à charge, art. 31 al. 1 let. b LF/VS et et « Guide « simplifié » de la déclaration d'impôts 2023 »]), son revenu imposable se monte à 42’460 fr. sur le plan fédéral (51’660 fr. [(3000 fr. X 12 ; revenus propres) + (1000 fr. X 12 ; contribution d’entretien estimative B _________, art. 23 let. f LIFD) + (305 fr. X 12 ; allocations familiales, art. 17 LIFD)] - 1800 fr. - 700 fr. - 6700 fr.) et 38’730 fr. sur les plans cantonal et communal (51’660 fr. [art. 13 al. 1 LF/VS, 19 al. 1 let. e LF/VS] - 3060 fr. - 1120 fr. - 8750 fr.). Selon le simulateur en ligne de l’Etat du Valais, sa charge fiscale se monte à 207 fr. par mois (2485 fr. 60/ 12).</w:t>
      </w:r>
    </w:p>
    <w:p>
      <w:r>
        <w:t>- 34 - Dès le 1er février 2025, elle s’élèvera à 275 fr. (3309 fr. 50 / 12) compte tenu d’un revenu imposable de 51’260 fr. sur le plan fédéral ([68’460 fr. (4260 fr. X 12 ; revenus propres) + (1000 fr. X 12 ; contribution d’entretien estimative B _________) + (445 fr. X 12 ; allocations familiales)] - 1800 fr. - 700 fr. - 6700 fr. - 6000 fr. [500 fr. X 12, contribution d’entretien estimative A _________] - 2000 fr. [forfait frais professionnels]) et de 44’610 fr. sur les plans cantonal et communal (68’460 fr. - 3060 fr. - 1120 fr. - 11’670 fr. [enfants à charge dès 16 ans, art. 31 al. 1 let. b LF/VS et « Guide simplifié »] - 2000 fr. [forfait frais professionnels] - 6000 fr. [contribution d’entretien estimative A _________]). Après déduction de la part attribuée à B _________ (30% jusqu’au 31 janvier 2025 [1305 fr. (revenus B _________ [1000 fr. (contributions estimative) + 305 fr. (allocations familiales)] X 100 / 4305 fr. [revenus Y _________ (3000 fr. [revenus propres] + 1000 fr. [contribution estimative B _________] + 305 fr. [allocations familiales B _________])], puis 25% [1445 fr. (revenus B _________ [1000 fr. (contributions estimative) + 445 fr. (allocations familiales)] X 100 / 5705 fr. [revenus Y _________ (4260 fr. [revenus propres] + 1000 fr. [contribution estimative B _________] + 445 fr. [allocations familiales B _________])]), c’est un montant de 145 fr. qu’il convient d’ajouter au minimim vital strict de Y _________ (207 fr. X 70%) jusqu’au 31 janvier 2025, puis de 206 fr. (275 fr. X 75%). Son minimum vital élargi se monte en définitive à 3060 fr. (2915 fr. + 145 fr.) jusqu’au 31 janvier 2025, puis à 3121 fr. (2915 fr. + 206 fr.). L’appelé et appelant par voie de jonction accuse ainsi un déficit de 60 fr. (3000 fr. - 3060 fr.) jusqu’au 31 janvier 2025. Il est d’emblée précisé que celui-ci ne donnera pas lieu à une contribution de prise en charge. Y _________ travaille en effet à 100% et n’a pas dû renoncer à une part de revenu pour assumer la prise en charge en nature de B _________ ; son incapacité à assumer ses frais de subsistance est uniquement liée au fait que son activité d’indépendant ne lui rapporte pas suffisamment de revenus, raison d’ailleurs de l’imputation ultérieure d’un revenu hypothétique (cf. notamment à ce sujet ATF 144 III 377 consid. 7.1.3 ; arrêts du Tribunal fédéral 5A_503/2020 du 16 décembre 2020 consid. 6 ; 5A_648/2020 du 12 juillet 2021 consid. 6.3). Le demandeur dispose ensuite d’un disponible de 1139 fr. (4260 fr. - 3121 fr.).</w:t>
      </w:r>
    </w:p>
    <w:p>
      <w:r>
        <w:rPr>
          <w:b/>
        </w:rPr>
        <w:t>E. 6.5.2</w:t>
      </w:r>
    </w:p>
    <w:p>
      <w:r>
        <w:t>Pour X _________, il s’agit, jusqu’au 31 janvier 2025, des frais d’exercice du droit de visite sur B _________, par 285 fr. (270 fr. pour elle + 15 fr. pour B _________), ainsi que de sa charge fiscale. En prenant en considération les déductions qu’elle peut faire valoir au niveau fédéral (1800 fr. + 700 fr. [primes d’assurances, art. 33 al. 1 let. g ch. 2 et al. 1bis let. b LIFD] + 6700 fr. [enfants à charge, art. 35 al. 1 let. a LIFD] + 12’000 fr. [1000 fr. X 12, contribution d’entretien, art. 33 al. 1 let. c LIFD] + 2472 fr. [frais de</w:t>
      </w:r>
    </w:p>
    <w:p>
      <w:r>
        <w:t>- 35 - déplacement professionnel, art. 26 al. 1 let. a LIFD] + 3200 fr. [frais de repas, art. 26 al. 1 let. b LIFD, cf. Guide de la déclaration d'impôts des personnes physiques 2022 disponible sur www.getax.ch (ci-après : Guide)] + 1296 fr. [primes 3b, art. 33 al. 1 let. e LIFD] + 2000 fr. [forfait frais professionnels]), ainsi qu’aux niveaux cantonal et communal (12’000 fr. [1000 fr. X 12, contribution d’entretien, art. 33 LIPP/GE] + 13'000 fr. [déduction charge de famille, art. 39 al. 1 LIPP/GE] + 500 fr. [frais de déplacement professionnel, art. 29 al. 1 let. a LIPP/GE] + 7499 fr. [1879 fr. {156 fr. 60 X 12} + 5620 fr. {468 fr. 40 X 12}, primes assurances, art. 32 let. a LIPP/GE, cf. guide) + 1296 fr. [primes 3b, art. 31 LIPP/GE] + 609 fr. [forfait frais professionnels, cf. Guide]), son revenu imposable se monte à 21’612 fr. sur le plan fédéral (51’780 fr. [(3900 fr. X 12 ; revenus propres) + (415 fr. X 12 ; allocations familiales, art. 17 LIFD)] - 1800 fr. - 700 fr. - 6700 fr. - 12'000 fr. - 2472 fr. - 3200 fr. - 1296 fr. – 2000 fr.) et 16’876 fr. sur les plans cantonal et communal (51’780 fr. [art. 18 al. 1 LIPP/GE] - 12’000 fr. - 13’000 fr. - 500 fr. - 7499 fr. - 1296 fr. - 609 fr.). Selon le simulateur en ligne de l’Etat de C _________, sa charge fiscale peut ainsi être estimée à 25 fr., soit 2 fr. par mois. Il est d’emblée précisé que, au vu de sa faible ampleur, il ne sera pas déduit de part aux impôts pour A _________. Le minimum vital élargi de X _________ se monte partant à 2107 fr. (1820 fr. + 285 fr. + 2 fr.). A compter du 1er février 2025, il convient d’ajouter les frais d’exercice du droit de visite sur B _________, par 15 fr., ainsi que sa charge fiscale. Cette dernière se monte également à 2 fr. (25 fr. / 12) compte tenu d’un revenu imposable de 27’612 fr. sur le plan fédéral (57’780 fr. [(3900 fr. X 12 ; revenus propres) + (6000 fr. [contribution d’entretien estimative A _________]) + (415 fr. X 12 ; allocations familiales)] - 1800 fr. - 700 fr. - 6700 fr. – 12’000 fr. - 2472 fr. - 3200 fr. - 1296 fr. - 2000 fr.) et 22’876 fr. sur les plans cantonal et communal (57’780 fr. - 12000 fr. - 13’000 fr. - 500 fr. - 7499 fr. - 1296 fr. - 609 fr.). A nouveau, au vu de la faible ampleur, il n’y a pas lieu d’attribuer une part à A _________. Le minimum vital élargi de X _________ se monte en définitive à 1837 fr. (1820 fr. + 2 fr. + 15 fr.).</w:t>
      </w:r>
    </w:p>
    <w:p>
      <w:r>
        <w:rPr>
          <w:b/>
        </w:rPr>
        <w:t>E. 6.5.3</w:t>
      </w:r>
    </w:p>
    <w:p>
      <w:r>
        <w:t>Aucune autre charge ne ressortant du dossier concernant A _________ et aucune part aux impôts ne lui étant imputée, son minimum vital élargi correspond à son minimum vital strict (408 fr.) tant jusqu’au 31 janvier 2025 qu’ensuite.</w:t>
      </w:r>
    </w:p>
    <w:p>
      <w:r>
        <w:rPr>
          <w:b/>
        </w:rPr>
        <w:t>E. 6.5.4</w:t>
      </w:r>
    </w:p>
    <w:p>
      <w:r>
        <w:t>S’agissant de B _________, il convient de lui ajouter la part aux impôts de Y _________, laquelle s’élève à 62 fr. jusqu’au 31 janvier 2025 (207 fr. - 145 fr.), puis à 69 fr. (275 fr. - 206 fr.). Son minimum vital élargi se monte ainsi à 950 fr. jusqu’au 31 janvier 2025 (888 fr. + 62 fr.), puis à 905 fr. (836 fr. + 69 fr.).</w:t>
      </w:r>
    </w:p>
    <w:p>
      <w:r>
        <w:t>- 36 -</w:t>
      </w:r>
    </w:p>
    <w:p>
      <w:r>
        <w:rPr>
          <w:b/>
        </w:rPr>
        <w:t>E. 6.5.5</w:t>
      </w:r>
    </w:p>
    <w:p>
      <w:r>
        <w:t>Compte tenu des revenus cumulés des parties (6900 fr.) et des minima vitaux du droit de la famille de chacun de ses membres (3060 fr. [Y _________] + 2107 fr. [X _________] + 408 fr. [A _________] + 950 fr. [B _________]), l’excédent familial se chiffre à 375 fr. (6900 fr. - 6525 fr.) jusqu’au 31 janvier 2025. Il se monte ensuite à 1889 fr. (8160 fr. [revenus cumulés] - {3121 fr. [Y _________] + 1837 fr. [X _________] + 408 fr. [A _________] + 905 fr. [B _________]). Celui-ci doit en principe être réparti à concurrence de 2/6 en faveur des parents et de 1/6 en faveur de chaque enfant mineur. La répartition du solde donne ainsi une part d’excédent de 62 fr. (montant arrondi, 375 fr. / 6) pour chaque enfant jusqu’au 31 décembre 2024. Le coût d’entretien de A _________ s’élève ainsi à 470 fr. (408 fr. + 62 fr.) et celui de B _________ à 1010 fr. (montant arrondi, 950 fr. + 62 fr.). Dès le 1er janvier 2025, le coût d’entretien de A _________, qui est majeure et qui n’a plus droit à une part de l’excédent, s’élève à 408 fr. et celui de B _________ à 1025 fr. (950 fr. + 75 fr. [375 fr. / 5]. A compter du 1er février 2025, une répartition de l’excédent par grandes et petites têtes fondée sur la clé de répartition précitée donnerait un coût d’entretien de 1283 fr. pour B _________ (905 fr. + 378 fr. [1889 fr. / 5]). Dès lors qu’il est établi que, durant la vie commune, X _________ ne travaillait quasiment pas et que les revenus de l’activité d’indépendant de Y _________ étaient très faibles, de tels montants seraient manifestement trop élevés par rapport au train de vie mené durant le mariage. Il convient ainsi de s’éloigner de ladite répartition et d’attribuer uniquement à l’enfant encore mineur une part à l’excédent de 100 francs. Le coût d’entretien de B _________ s’élève en définitive à 1005 fr. du 1er février 2025 au 31 janvier 2027 (905 fr. + 100 fr.). Dès sa majorité, le coût d’entretien de B _________ sera de 905 francs. Sur le principe, chaque parent devrait assumer l’entier de l’entretien financier de l’enfant dont il n’a pas la garde, l’autre assumant déjà l’entretien de celui-ci en nature. Toutefois, jusqu’au 31 janvier 2025, Y _________ accuse un déficit (- 60 fr. : 3000 fr. - 3060 fr.) alors que X _________ bénéficie d’un disponible de 1793 fr. (3900 fr. - 2107 fr.). Il appartient ainsi à cette dernière de supporter l’entier de l’entretien convenable des enfants dès l’entrée en force du présent jugement et jusqu’au 31 janvier 2025, son disponible le lui permettant. X _________ versera en définitive une contribution à l’entretien de B _________ de 1010 fr. par mois, éventuelles allocations familiales ou de formation en sus, dès l’entrée en force du présent arrêt et jusqu’au 31 décembre 2024 ainsi qu’une contribution d’entretien de 1025 fr. pour le mois de janvier 2025. Ensuite, chacune des parties a un disponible, de sorte qu’il lui incombe d’assumer l’entretien financier de l’enfant qui réside chez l’autre parent. Y _________ versera dès lors une contribution à l’entretien de A _________ d’un montant de 410 fr. (montant arrondi),</w:t>
      </w:r>
    </w:p>
    <w:p>
      <w:r>
        <w:t>- 37 - éventuelles allocations de formation en sus pour autant qu’elles soient perçues par le père, dès le 1er février 2025 et jusqu’à l’obtention d’une formation appropriée, pour autant qu’elle soit achevée dans les délais normaux (cf. art. 133 al. 1 et 277 al. 2 CC). Il est précisé que celle-là devra être versée directement en mains de A _________, qui sera alors majeure. X _________ versera quant à elle une contribution à l’entretien de B _________ d’un montant de 1005 fr. dès le 1er février 2025 jusqu’au 31 janvier 2027. Dès le 1er février 2027 et jusqu’à l’obtention d’une formation appropriée, pour autant qu’elle soit achevée dans les délais normaux (cf. art. 133 al. 1 et 277 al. 2 CC), X _________ versera à B _________, majeur, une contribution d’entretien de 905 fr., éventuelles allocations de formation en sus si elles sont perçues par la débirentière. Les frais extraordinaires des deux enfants seront assumés par les parties à parts égales (art. 286 al. 3 CC).</w:t>
      </w:r>
    </w:p>
    <w:p>
      <w:r>
        <w:rPr>
          <w:b/>
        </w:rPr>
        <w:t>E. 6.6</w:t>
      </w:r>
    </w:p>
    <w:p>
      <w:r>
        <w:t>Bien que X _________ ait pris en charge A _________ à compter du mois de mai 2021, soit alors qu’elle avait presque 15 ans, il n’y a pas lieu de revoir l’attribution des bonifications pour tâches éducatives opérées par la juge de première instance ; la totalité de ces dernières doit en effet être imputée au parent qui assume - ou a assumé - la plus grande partie de la prise en charge des enfants (art. 52fbis al. 2 RAVS), soit en l’espèce Y _________.</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 En vertu du principe de l'indépendance économique des époux, qui se déduit de l'art. 125 CC, l'époux demandeur ne peut prétendre à une pension que s'il n'est pas en mesure de pourvoir lui-même à son entretien convenable (al. 1).</w:t>
      </w:r>
    </w:p>
    <w:p>
      <w:r>
        <w:rPr>
          <w:b/>
        </w:rPr>
        <w:t>E. 7.2</w:t>
      </w:r>
    </w:p>
    <w:p>
      <w:r>
        <w:t>En l’occurrence, jusqu’au 1er janvier 2025, X _________ est en mesure de subvenir à son entretien convenable, alors que Y _________ accuse un déficit. Ensuite, chaque époux couvre, au moyen de ses propres revenus, son minimum vital élargi. Aucune contribution d’entretien post-divorce ne peut partant être fixée en faveur de l’un ou l’autre des époux, étant précisé que Y _________ n’en a jamais requis.</w:t>
      </w:r>
    </w:p>
    <w:p>
      <w:r>
        <w:t>- 38 -</w:t>
      </w:r>
    </w:p>
    <w:p>
      <w:r>
        <w:rPr>
          <w:b/>
        </w:rPr>
        <w:t>E. 8</w:t>
      </w:r>
    </w:p>
    <w:p>
      <w:r>
        <w:t>En résumé, l’arrêt de première instance est réformé en ce sens que la garde de A _________ est attribuée à X _________, qu’il est pris acte du refus de A _________ d’entretenir des relations personnelles avec Y _________, que le droit de visite de celui- ci sur cette enfant est réservé et s’exercera sur une base volontaire, que Y _________ versera une contribution à l’entretien de A _________ de 560 fr., éventuelles allocation de formation en sus, dès le 1er février 2025 et jusqu’à l’obtention d’une formation appropriée par cette dernière pour autant que celle-ci soit achevée dans des délais normaux, alors que X _________ versera une contribution à l’entretien de B _________ d’un montant de 1010 fr. dès l’entrée en force du présent arrêt et jusqu’au 31 janvier 2025, puis de 1060 fr. jusqu’à l’obtention d’une formation appropriée par ce dernier pour autant qu’elle soit achevée dans des délais normaux, éventuelles allocations de formation en sus.</w:t>
      </w:r>
    </w:p>
    <w:p>
      <w:r>
        <w:rPr>
          <w:b/>
        </w:rPr>
        <w:t>E. 9</w:t>
      </w:r>
    </w:p>
    <w:p>
      <w:r>
        <w:t>Il reste à statuer sur le sort des frais et dépens.</w:t>
      </w:r>
    </w:p>
    <w:p>
      <w:r>
        <w:rPr>
          <w:b/>
        </w:rPr>
        <w:t>E. 9.1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op. cit., n. 7 ad art. 318 CPC).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 du Tribunal fédéral 5A_357/2019 du 27 août 2021 consid. 8.3.1 et les réf.), en particulier quant au poids accordé aux diverses conclusions litigieuses (arrêt du Tribunal fédéral 5A_190/2019 du 4 février 2020 consid. 4.1.2). Le tribunal est également libre de s'écarter de la règle de l’art. 106 CPC et de répartir les frais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5A_118/2020 du 27 mai 2020 consid. 4.1). En particulier, lorsque le litige a trait au sort d’enfants mineurs et que les maximes inquisitoire illimitée et d'office sont applicables, il peut être opportun, à défaut de circonstances particulières, de répartir les frais à parts égales entre les parties, sans</w:t>
      </w:r>
    </w:p>
    <w:p>
      <w:r>
        <w:t>- 39 - égard à leurs conclusions et à l'issue du litige (PESENTI, Gerichtskosten [insbesondere Festsetzung und Verteilung] nach der Schweizerischen Zivilprozessordnung [ZPO], thèse Bâle, 2017, no 517, p. 185 et les réf. ; STOUDMANN, in Code de procédure civile, Petit commentaire [ci-après : CPC], 2022, n. 19 in fine ad art. 107 CPC). Le tribunal peut également tenir compte, parmi les facteurs pertinents pour faire application de l’art. 107 al. 1 let. c CPC, de l’inégalité économique des parties (TAPPY, Commentaire romand, CPC, n. 19 ad art. 107 CPC ; SCHMID/JENT-SØRENSEN, in Oberhammer et al. [édit.], Schweizerische Zivilprozessordnung, Kurzkommentar, 3e éd. 2021, n. 4b ad art. 107 CPC). Statuant dans ce cadre selon les règles du droit et de l'équité (art. 4 CC), l'autorité cantonale dispose d'un large pouvoir d'appréciation (ATF 139 III 358 consid. 3). Dès lors que le tribunal fixe les frais judiciaires d’office (art. 105 al. 1 CPC), les conclusions déposées à cet égard par les parties doivent être considérées comme de simples suggestions qui comme telles ne sont pas visées par la maxime de disposition (arrêt du Tribunal fédéral 4A_692/2015 du 1er mars 2017 consid. 8.2 ; arrêt de la Cour d’appel du canton de Bâle du 21 novembre 2018 rendu en la cause ZB.2018.24 ; TAPPY, op. cit., n. 8 ad art. 105 CPC).</w:t>
      </w:r>
    </w:p>
    <w:p>
      <w:r>
        <w:rPr>
          <w:b/>
        </w:rPr>
        <w:t>E. 9.2</w:t>
      </w:r>
    </w:p>
    <w:p>
      <w:r>
        <w:t>Non spécifiquement contestée, l’ampleur des frais de première instance - fixés conformément aux dispositions légales (art. 16 et 17 LTar) à 2000 fr. (émolument : 1925 fr. ; huissier : 75 fr. [3 X 25 fr.]) dans l’arrêt querellé (consid. 6 p. 14) - est confirmée. En première instance, le demandeur concluait à ce que la garde de fait des enfants A _________ et B _________ lui soit octroyée, à ce qu’un droit de visite usuel soit reconnu à X _________ et à ce que celle-ci soit condamnée à s’acquitter de contributions en faveur des enfants d’un montant minimal de 804 fr. pour A _________ et 676 fr. pour B _________. X _________ concluait quant à elle à ce que l’autorité parentale sur A _________ lui soit exclusivement attribuée, à ce que la garde des enfants soit confiée à Y _________, à ce qu’un droit de visite usuel lui soit accordé, à ce que l’entretien de A _________ et B _________ soit assumé intégralement par leur père et à ce que ce dernier lui verse une contribution d’entretien de 1095 fr. par mois dès l’entrée en force du jugement et jusqu’au 30 janvier 2025. Contrairement à ce que soutient l’appelant par voie de jonction, il n’y a pas lieu de tenir compte du texte de la conclusion no 9 de la défenderesse appelante - selon laquelle les frais et dépens devraient être mis à sa charge - dès lors qu’il ressort clairement de la motivation de son écriture qu’il s’agit d’une erreur de plume et qu’il est de jurisprudence établie que les conclusions doivent</w:t>
      </w:r>
    </w:p>
    <w:p>
      <w:r>
        <w:t>- 40 - s’interpréter à la lumière de la motivation (ATF 137 III 617 consid.4.2, 6.2 et 6.3, in JdT 2014 II 18). Au demeurant, comme précédemment indiqué, les conclusions des parties relatives aux frais ne sont que de simples suggestions. Au terme de la procédure d’appel, chaque parent se voit attribuer la garde d’un enfant et aucun droit aux relations personnelles entre Y _________ et A _________ n’est arrêté. Dans un premier temps, X _________ doit assumer l’entretien financier des deux enfants, même si A _________ vit chez elle, puis chaque parent se voit imposer le paiement d’une contribution à l’entretien de l’enfant dont il n’a pas la garde. La conclusion de la défenderesse et appelante tendant à ce qu’une contribution à son entretien lui soit allouée est quant à elle rejetée. Aucune des parties n’obtient en définitive pleinement gain de cause. Au demeurant, la présente décision fait presque intégralement suite à des faits nouveaux survenus durant la procédure d’appel. Cela étant, rien ne justifie de s’éloigner, en l’espèce, de la solution arrêtée par la juge de district, à savoir une répartition par moitié des frais de première instance (art. 107 al. 1 let. c CPC). Les deux parties ayant plaidé au bénéfice de l’assistance judiciaire totale en première instance, la part de frais à leur charge (1000 fr.) est provisoirement supportée par l’Etat du Valais. Les conseils des parties n’ayant pas critiqué la quotité de l’indemnité qui leur a été allouée pour l’activité déployée en leur qualité de conseil juridique commis d’office (Maître Léonard Bruchez : 8810 fr. ; Maître Olivier Couchepin 8214 fr.), de même que la prise en charge de ceux-ci par l’Etat du Valais au titre de l’assistance judiciaire, ces points sont confirmés.</w:t>
      </w:r>
    </w:p>
    <w:p>
      <w:r>
        <w:rPr>
          <w:b/>
        </w:rPr>
        <w:t>E. 9.3</w:t>
      </w:r>
    </w:p>
    <w:p>
      <w:r>
        <w:t>La répartition et la liquidation des frais s'opère également en seconde instance selon les art. 104 ss CPC. Les frais de la procédure d'appel sont en principe répartis conformément à l'art. 106 CPC (ATF 145 III 153 consid. 3.2.2). Le succès se mesure à l'aune de la modification obtenue du jugement de première instance (arrêt du Tribunal fédéral 4A_146/2011 du 12 mai 2011 consid. 7.3). La partie succombante est celle qui a fait appel à tort, respectivement au détriment de laquelle un appel a été admis (TAPPY, op. cit., n. 20 ad art. 106 CPC ; STOUDMANN, CPC, n. 12 ad art. 106 CPC). Même en seconde instance, les frais peuvent être répartis en équité (cf. art. 107 CPC) ; toutefois, à ce stade de la procédure, la mesure dans laquelle une partie a gain de cause ou succombe a plus de poids (arrêt du Tribunal fédéral 5A_70/2013 du 11 juin 2013 consid.</w:t>
      </w:r>
    </w:p>
    <w:p>
      <w:r>
        <w:rPr>
          <w:b/>
        </w:rPr>
        <w:t>E. 9.4</w:t>
      </w:r>
    </w:p>
    <w:p>
      <w:r>
        <w:t>En appel, X _________ demandait que les contributions à l’entretien de A _________ et de B _________ soit supprimées, que Y _________ soit astreint à lui verser une pension d’un montant de 1095 fr. par mois dès le 1er novembre 2019 et jusqu’au 30 janvier 2025 et, finalement, que les frais de première instance ainsi qu’une équitable indemnité en sa faveur d’un montant de 8214 fr. soient mis à la charge du demandeur. Y _________ concluait quant à lui au rejet de l’appel et sollicitait, au terme de son appel joint, que les frais de première instance soient mis à la charge de la défenderesse. Aucune des parties ne voit les conclusions de son appel ou appel joint être favorablement accueillies. On note toutefois que, comme précédemment indiqué, les modifications de l’arrêt de première instance prononcées céans font suite à des changements intervenus durant la procédure d’appel, de sorte qu’une répartition fondée sur le critère de la perte du procès ne semble pas adéquate. Aussi, compte tenu des autres éléments d’appréciation qui peuvent être pris en compte, dont principalement la nature de la cause, l’autorité soussignée est d’avis qu’une répartition des frais par moitié est plus appropriée. Vu l'ampleur moyenne de la cause, son degré ordinaire de difficulté, la situation financière des parties, ainsi que les principes de la couverture des frais et de l'équivalence des prestations, l'émolument forfaitaire de décision (art. 95 al. 2 let. b CPC) est fixé à 2000 fr. (art. 13 al. 1 et 2, 17 et 19 LTar). Il est mis à la charge des parties à hauteur de 1000 fr. chacune. X _________ ayant été mise au bénéfice de l’assistance judiciaire totale par décision séparée de ce jour, sa part de frais est intégralement supportée par l’Etat du Valais. Y _________ a quant à lui uniquement obtenu l’assistance judiciaire partielle. Dès lors toutefois que les questions traitées dans le présent arrêt l’ont été plutôt suite aux faits nouveaux survenus, il n’y a pas lieu de distinguer la partie des frais de justice qui concerne l’appel et celle qui est liée à l’appel joint. Sa part de frais (1000 fr.) est également intégralement supportée par l’Etat du Valais. Au vu de la clé de répartition utilisée, chaque partie supporte ses frais d’intervention en appel. Les parties plaidant au bénéfice de l’assistance judiciaire totale, respectivement partielle, il convient d’arrêter l’indemnité due par l’Etat à ce titre. S’agissant de X _________, l’activité utile et nécessaire déployée pour la présente cause a consisté, selon le décompte produit par Maître Olivier Couchepin, en la préparation et la rédaction de l’appel (9h au total d’échanges avec la cliente - étant précisé qu’il a été tenu compte d’une heure pour ce poste au lieu des 1h44 indiqués, de préparation et de rédaction), la préparation et la rédaction de la réponse à l’appel joint (57 minutes au total d’échanges avec la cliente par courriels et de rédaction), ainsi que l’envoi de différentes</w:t>
      </w:r>
    </w:p>
    <w:p>
      <w:r>
        <w:t>- 42 - écritures au Tribunal cantonal (2h30 environ au total). Il est précisé qu’il ne peut être tenu compte du temps consacré à l’envoi de tous les autres courriels (2h) à l’appelante dès lors que, à défaut d’indication sur leur contenu, il n’est pas possible d’exclure qu’il s’agit de simples courriels de transmission relevant d’un travail de secrétariat ; seule une durée d’une heure sera donc ajoutée à ce titre. Il ne sera pas non plus tenu compte des opérations effectuées entre le 18 mai 2021 et le 24 juin 2021 puisque celles-ci concernent la procédure de mesures provisionnelles. Finalement, les copies effectuées à l’attention de la cliente n’ont pas à être indemnisées (RVJ 2002 p. 315 consid. 2b). L’équitable indemnité allouée à Maître Olivier Couchepin se monte en définitive à 2760 fr. (montant arrondi, 13h30 X 180 fr. + TVA + débours [130 fr. environ]. Y _________ a, quant à lui, été mis au bénéfice de l’assistance judiciaire partielle. L’activité de son mandataire a principalement consisté en un entretien avec son mandant ainsi que la rédaction d’un mémoire de réponse et d’appel joint puis de plusieurs écritures subséquentes (22 juillet 2020, 3 novembre 2022, 9 décembre 2022, 30 janvier 2023, 28 février 2023, 8 et 11 mai 2023). En l’absence de décompte déposé, on peut évaluer le temps consacré à ces activités à treize heures, dont deux consacrées à la seule rédaction de l’appel joint. L’équitable indemnité allouée à Maître Léonard Bruchez se monte en définitive à 2240 fr. (montant arrondi, 180 fr. X 11h), TVA et débours, par 100 fr. compris.</w:t>
      </w:r>
    </w:p>
    <w:p>
      <w:r>
        <w:rPr>
          <w:b/>
        </w:rPr>
        <w:t>E. 9.5</w:t>
      </w:r>
    </w:p>
    <w:p>
      <w:r>
        <w:t>X _________ et Y _________ sont rendus attentifs au fait qu’ils peuvent être tenus de rembourser à l’Etat du Valais les montants supportés par celui-ci en cas de retour à meilleure fortune (art. 123 CPC ; art.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